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1C9CB8" w14:textId="77777777" w:rsidR="00464DA8" w:rsidRPr="00464DA8" w:rsidRDefault="00464DA8" w:rsidP="00464DA8">
      <w:pPr>
        <w:shd w:val="clear" w:color="auto" w:fill="FFFFFF"/>
        <w:spacing w:after="90" w:line="390" w:lineRule="atLeast"/>
        <w:jc w:val="center"/>
        <w:outlineLvl w:val="2"/>
        <w:rPr>
          <w:rFonts w:ascii="Titillium Web" w:eastAsia="Times New Roman" w:hAnsi="Titillium Web" w:cs="Times New Roman"/>
          <w:b/>
          <w:bCs/>
          <w:color w:val="000000"/>
          <w:sz w:val="29"/>
          <w:szCs w:val="29"/>
          <w:lang w:eastAsia="it-IT"/>
        </w:rPr>
      </w:pPr>
      <w:r w:rsidRPr="00464DA8">
        <w:rPr>
          <w:rFonts w:ascii="Titillium Web" w:eastAsia="Times New Roman" w:hAnsi="Titillium Web" w:cs="Times New Roman"/>
          <w:b/>
          <w:bCs/>
          <w:color w:val="000000"/>
          <w:sz w:val="29"/>
          <w:szCs w:val="29"/>
          <w:lang w:eastAsia="it-IT"/>
        </w:rPr>
        <w:t>SEZIONE n.1:  A SCUOLA CON LA MASCHERINA</w:t>
      </w:r>
    </w:p>
    <w:p w14:paraId="4FB521AC" w14:textId="2D392C4F" w:rsidR="00464DA8" w:rsidRPr="00464DA8" w:rsidRDefault="00464DA8" w:rsidP="00464DA8">
      <w:pPr>
        <w:numPr>
          <w:ilvl w:val="0"/>
          <w:numId w:val="1"/>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A seguito delle nuove disposizioni introdotte dal DPCM 3 novembre 2020</w:t>
      </w:r>
      <w:proofErr w:type="gramStart"/>
      <w:r w:rsidRPr="00464DA8">
        <w:rPr>
          <w:rFonts w:ascii="Titillium Web" w:eastAsia="Times New Roman" w:hAnsi="Titillium Web" w:cs="Times New Roman"/>
          <w:b/>
          <w:bCs/>
          <w:color w:val="202020"/>
          <w:sz w:val="26"/>
          <w:szCs w:val="26"/>
          <w:lang w:eastAsia="it-IT"/>
        </w:rPr>
        <w:t xml:space="preserve">, </w:t>
      </w:r>
      <w:r w:rsidRPr="00464DA8">
        <w:rPr>
          <w:rFonts w:ascii="Titillium Web" w:eastAsia="Times New Roman" w:hAnsi="Titillium Web" w:cs="Times New Roman"/>
          <w:color w:val="333333"/>
          <w:sz w:val="26"/>
          <w:szCs w:val="26"/>
          <w:lang w:eastAsia="it-IT"/>
        </w:rPr>
        <w:t>,</w:t>
      </w:r>
      <w:proofErr w:type="gramEnd"/>
      <w:r w:rsidRPr="00464DA8">
        <w:rPr>
          <w:rFonts w:ascii="Titillium Web" w:eastAsia="Times New Roman" w:hAnsi="Titillium Web" w:cs="Times New Roman"/>
          <w:color w:val="333333"/>
          <w:sz w:val="26"/>
          <w:szCs w:val="26"/>
          <w:lang w:eastAsia="it-IT"/>
        </w:rPr>
        <w:t xml:space="preserve"> a partire dalla scuola primaria, la mascherina dovrà essere indossata sempre, da chiunque sia presente a scuola, durante la permanenza nei locali scolastici e nelle pertinenze, anche quando gli alunni sono seduti al banco e indipendentemente dalle condizioni di distanza (1 metro tra le rime buccali) previste dai precedenti protocolli</w:t>
      </w:r>
    </w:p>
    <w:p w14:paraId="72D9B3B9" w14:textId="2A4C2221" w:rsidR="00464DA8" w:rsidRPr="00464DA8" w:rsidRDefault="00464DA8" w:rsidP="00464DA8">
      <w:pPr>
        <w:numPr>
          <w:ilvl w:val="0"/>
          <w:numId w:val="1"/>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È prevista la sostituzione della mascherina a metà giornata per gli alunni che frequentano il tempo pieno e il tempo prolungato?</w:t>
      </w:r>
      <w:r w:rsidRPr="00464DA8">
        <w:rPr>
          <w:rFonts w:ascii="Titillium Web" w:eastAsia="Times New Roman" w:hAnsi="Titillium Web" w:cs="Times New Roman"/>
          <w:b/>
          <w:bCs/>
          <w:color w:val="202020"/>
          <w:sz w:val="26"/>
          <w:szCs w:val="26"/>
          <w:lang w:eastAsia="it-IT"/>
        </w:rPr>
        <w:br/>
      </w:r>
      <w:r w:rsidRPr="00464DA8">
        <w:rPr>
          <w:rFonts w:ascii="Titillium Web" w:eastAsia="Times New Roman" w:hAnsi="Titillium Web" w:cs="Times New Roman"/>
          <w:color w:val="333333"/>
          <w:sz w:val="26"/>
          <w:szCs w:val="26"/>
          <w:lang w:eastAsia="it-IT"/>
        </w:rPr>
        <w:t xml:space="preserve">Nelle sezioni di scuola primaria a tempo pieno e di scuola secondaria di primo grado a tempo prolungato, è necessario prevedere la sostituzione della mascherina di tipo chirurgico a metà giornata, per garantirne l’efficienza. </w:t>
      </w:r>
    </w:p>
    <w:p w14:paraId="24D0C428" w14:textId="6159604A" w:rsidR="00464DA8" w:rsidRPr="00464DA8" w:rsidRDefault="00464DA8" w:rsidP="00464DA8">
      <w:pPr>
        <w:numPr>
          <w:ilvl w:val="0"/>
          <w:numId w:val="1"/>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Quando è possibile abbassare la mascherina?</w:t>
      </w:r>
      <w:r w:rsidRPr="00464DA8">
        <w:rPr>
          <w:rFonts w:ascii="Titillium Web" w:eastAsia="Times New Roman" w:hAnsi="Titillium Web" w:cs="Times New Roman"/>
          <w:b/>
          <w:bCs/>
          <w:color w:val="202020"/>
          <w:sz w:val="26"/>
          <w:szCs w:val="26"/>
          <w:lang w:eastAsia="it-IT"/>
        </w:rPr>
        <w:br/>
      </w:r>
      <w:r w:rsidRPr="00464DA8">
        <w:rPr>
          <w:rFonts w:ascii="Titillium Web" w:eastAsia="Times New Roman" w:hAnsi="Titillium Web" w:cs="Times New Roman"/>
          <w:color w:val="333333"/>
          <w:sz w:val="26"/>
          <w:szCs w:val="26"/>
          <w:lang w:eastAsia="it-IT"/>
        </w:rPr>
        <w:t xml:space="preserve">Naturalmente è possibile abbassare la mascherina per bere, per i momenti della mensa e della merenda. </w:t>
      </w:r>
    </w:p>
    <w:p w14:paraId="00E3B2B9" w14:textId="60376365" w:rsidR="00464DA8" w:rsidRPr="00464DA8" w:rsidRDefault="00464DA8" w:rsidP="00464DA8">
      <w:pPr>
        <w:numPr>
          <w:ilvl w:val="0"/>
          <w:numId w:val="1"/>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È possibile utilizzare la mascherina di comunità o si è obbligati ad usare la mascherina chirurgica fornita dalla scuola ?</w:t>
      </w:r>
      <w:r w:rsidRPr="00464DA8">
        <w:rPr>
          <w:rFonts w:ascii="Titillium Web" w:eastAsia="Times New Roman" w:hAnsi="Titillium Web" w:cs="Times New Roman"/>
          <w:b/>
          <w:bCs/>
          <w:color w:val="202020"/>
          <w:sz w:val="26"/>
          <w:szCs w:val="26"/>
          <w:lang w:eastAsia="it-IT"/>
        </w:rPr>
        <w:br/>
      </w:r>
      <w:r w:rsidRPr="00464DA8">
        <w:rPr>
          <w:rFonts w:ascii="Titillium Web" w:eastAsia="Times New Roman" w:hAnsi="Titillium Web" w:cs="Times New Roman"/>
          <w:color w:val="333333"/>
          <w:sz w:val="26"/>
          <w:szCs w:val="26"/>
          <w:lang w:eastAsia="it-IT"/>
        </w:rPr>
        <w:t>Il DPCM 3 novembre 2020 prevede che, oltre alla mascherina chirurgica, fornita dalla struttura commissariale, ai sensi dell’articolo 1, comma 7 del DPCM, “possono essere utilizzate anche mascherine di comunità, ovvero mascherine monouso o mascherine lavabili, anche auto-prodotte, in materiali multistrato idonei a fornire una adeguata barriera e, al contempo, che garantiscano comfort e respirabilità, forma e aderenza adeguate che permettano di coprire dal mento al di sopra del naso”</w:t>
      </w:r>
    </w:p>
    <w:p w14:paraId="5C2A2C99" w14:textId="77777777" w:rsidR="00464DA8" w:rsidRPr="00464DA8" w:rsidRDefault="00464DA8" w:rsidP="00464DA8">
      <w:pPr>
        <w:shd w:val="clear" w:color="auto" w:fill="FFFFFF"/>
        <w:spacing w:after="90" w:line="390" w:lineRule="atLeast"/>
        <w:jc w:val="center"/>
        <w:outlineLvl w:val="2"/>
        <w:rPr>
          <w:rFonts w:ascii="Titillium Web" w:eastAsia="Times New Roman" w:hAnsi="Titillium Web" w:cs="Times New Roman"/>
          <w:b/>
          <w:bCs/>
          <w:color w:val="000000"/>
          <w:sz w:val="29"/>
          <w:szCs w:val="29"/>
          <w:lang w:eastAsia="it-IT"/>
        </w:rPr>
      </w:pPr>
      <w:bookmarkStart w:id="0" w:name="orgscol"/>
      <w:bookmarkEnd w:id="0"/>
      <w:r w:rsidRPr="00464DA8">
        <w:rPr>
          <w:rFonts w:ascii="Titillium Web" w:eastAsia="Times New Roman" w:hAnsi="Titillium Web" w:cs="Times New Roman"/>
          <w:b/>
          <w:bCs/>
          <w:color w:val="000000"/>
          <w:sz w:val="29"/>
          <w:szCs w:val="29"/>
          <w:lang w:eastAsia="it-IT"/>
        </w:rPr>
        <w:t>SEZIONE N.2:  ORGANIZZAZIONE SCOLASTICA IN TEMPO DI COVID</w:t>
      </w:r>
    </w:p>
    <w:p w14:paraId="5889B9AF" w14:textId="77777777" w:rsidR="00F34BE2" w:rsidRPr="00F34BE2" w:rsidRDefault="00464DA8" w:rsidP="00B819A7">
      <w:pPr>
        <w:numPr>
          <w:ilvl w:val="0"/>
          <w:numId w:val="2"/>
        </w:numPr>
        <w:pBdr>
          <w:bottom w:val="single" w:sz="6" w:space="15" w:color="D1D1D1"/>
        </w:pBdr>
        <w:shd w:val="clear" w:color="auto" w:fill="FFFFFF"/>
        <w:spacing w:before="100" w:beforeAutospacing="1" w:after="100" w:afterAutospacing="1" w:line="240" w:lineRule="auto"/>
        <w:ind w:left="720"/>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È vero che nel corso dell’attività didattica è necessario lasciare le finestre aperte per tutta la durata delle lezioni?  </w:t>
      </w:r>
    </w:p>
    <w:p w14:paraId="1DF92CF9" w14:textId="36A5517C" w:rsidR="00464DA8" w:rsidRPr="00464DA8" w:rsidRDefault="00464DA8" w:rsidP="00F34BE2">
      <w:pPr>
        <w:pBdr>
          <w:bottom w:val="single" w:sz="6" w:space="15" w:color="D1D1D1"/>
        </w:pBdr>
        <w:shd w:val="clear" w:color="auto" w:fill="FFFFFF"/>
        <w:spacing w:before="100" w:beforeAutospacing="1" w:after="100" w:afterAutospacing="1" w:line="240" w:lineRule="auto"/>
        <w:ind w:left="720"/>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color w:val="333333"/>
          <w:sz w:val="26"/>
          <w:szCs w:val="26"/>
          <w:lang w:eastAsia="it-IT"/>
        </w:rPr>
        <w:t>No, non è vero. Le indicazioni del Comitato Tecnico Scientifico, riportate nel  </w:t>
      </w:r>
      <w:hyperlink r:id="rId5" w:history="1">
        <w:r w:rsidRPr="00464DA8">
          <w:rPr>
            <w:rFonts w:ascii="Titillium Web" w:eastAsia="Times New Roman" w:hAnsi="Titillium Web" w:cs="Times New Roman"/>
            <w:b/>
            <w:bCs/>
            <w:color w:val="0066CC"/>
            <w:sz w:val="26"/>
            <w:szCs w:val="26"/>
            <w:u w:val="single"/>
            <w:lang w:eastAsia="it-IT"/>
          </w:rPr>
          <w:t>ver</w:t>
        </w:r>
        <w:r w:rsidRPr="00464DA8">
          <w:rPr>
            <w:rFonts w:ascii="Titillium Web" w:eastAsia="Times New Roman" w:hAnsi="Titillium Web" w:cs="Times New Roman"/>
            <w:b/>
            <w:bCs/>
            <w:color w:val="0066CC"/>
            <w:sz w:val="26"/>
            <w:szCs w:val="26"/>
            <w:u w:val="single"/>
            <w:lang w:eastAsia="it-IT"/>
          </w:rPr>
          <w:t>bale n.100 del Comitato Tecnico Scientifico del 12 agosto 2020</w:t>
        </w:r>
      </w:hyperlink>
      <w:r w:rsidRPr="00464DA8">
        <w:rPr>
          <w:rFonts w:ascii="Titillium Web" w:eastAsia="Times New Roman" w:hAnsi="Titillium Web" w:cs="Times New Roman"/>
          <w:color w:val="333333"/>
          <w:sz w:val="26"/>
          <w:szCs w:val="26"/>
          <w:lang w:eastAsia="it-IT"/>
        </w:rPr>
        <w:t>, si limitano a evidenziare la necessità di assicurare l'aerazione dei locali in cui si svolgono le lezioni, avendo cura di </w:t>
      </w:r>
      <w:r w:rsidRPr="00464DA8">
        <w:rPr>
          <w:rFonts w:ascii="Titillium Web" w:eastAsia="Times New Roman" w:hAnsi="Titillium Web" w:cs="Times New Roman"/>
          <w:i/>
          <w:iCs/>
          <w:color w:val="333333"/>
          <w:sz w:val="26"/>
          <w:szCs w:val="26"/>
          <w:lang w:eastAsia="it-IT"/>
        </w:rPr>
        <w:t>garantire periodici e frequenti ricambi d’aria,</w:t>
      </w:r>
      <w:r w:rsidRPr="00464DA8">
        <w:rPr>
          <w:rFonts w:ascii="Titillium Web" w:eastAsia="Times New Roman" w:hAnsi="Titillium Web" w:cs="Times New Roman"/>
          <w:color w:val="333333"/>
          <w:sz w:val="26"/>
          <w:szCs w:val="26"/>
          <w:lang w:eastAsia="it-IT"/>
        </w:rPr>
        <w:t> cui si provvederà contemperando l’esigenza di costante aerazione dell’ambiente didattico con il diritto degli allievi a svolgere le attività didattiche in condizioni ambientali confortevoli.</w:t>
      </w:r>
    </w:p>
    <w:p w14:paraId="3FD3F4ED" w14:textId="77777777" w:rsidR="00464DA8" w:rsidRPr="00464DA8" w:rsidRDefault="00464DA8" w:rsidP="00464DA8">
      <w:pPr>
        <w:numPr>
          <w:ilvl w:val="0"/>
          <w:numId w:val="2"/>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lastRenderedPageBreak/>
        <w:t xml:space="preserve">In caso di sospensione delle attività didattiche, il personale a tempo determinato, assunto quale “organico </w:t>
      </w:r>
      <w:proofErr w:type="spellStart"/>
      <w:r w:rsidRPr="00464DA8">
        <w:rPr>
          <w:rFonts w:ascii="Titillium Web" w:eastAsia="Times New Roman" w:hAnsi="Titillium Web" w:cs="Times New Roman"/>
          <w:b/>
          <w:bCs/>
          <w:color w:val="202020"/>
          <w:sz w:val="26"/>
          <w:szCs w:val="26"/>
          <w:lang w:eastAsia="it-IT"/>
        </w:rPr>
        <w:t>Covid</w:t>
      </w:r>
      <w:proofErr w:type="spellEnd"/>
      <w:r w:rsidRPr="00464DA8">
        <w:rPr>
          <w:rFonts w:ascii="Titillium Web" w:eastAsia="Times New Roman" w:hAnsi="Titillium Web" w:cs="Times New Roman"/>
          <w:b/>
          <w:bCs/>
          <w:color w:val="202020"/>
          <w:sz w:val="26"/>
          <w:szCs w:val="26"/>
          <w:lang w:eastAsia="it-IT"/>
        </w:rPr>
        <w:t>”, vede risolto il proprio contratto? </w:t>
      </w:r>
      <w:r w:rsidRPr="00464DA8">
        <w:rPr>
          <w:rFonts w:ascii="Titillium Web" w:eastAsia="Times New Roman" w:hAnsi="Titillium Web" w:cs="Times New Roman"/>
          <w:b/>
          <w:bCs/>
          <w:i/>
          <w:iCs/>
          <w:color w:val="202020"/>
          <w:sz w:val="26"/>
          <w:szCs w:val="26"/>
          <w:lang w:eastAsia="it-IT"/>
        </w:rPr>
        <w:t>(data di pubblicazione 14/10/2020)</w:t>
      </w:r>
      <w:r w:rsidRPr="00464DA8">
        <w:rPr>
          <w:rFonts w:ascii="Titillium Web" w:eastAsia="Times New Roman" w:hAnsi="Titillium Web" w:cs="Times New Roman"/>
          <w:color w:val="333333"/>
          <w:sz w:val="26"/>
          <w:szCs w:val="26"/>
          <w:lang w:eastAsia="it-IT"/>
        </w:rPr>
        <w:br/>
        <w:t>No, il personale potrà assicurare le relative prestazioni, con le modalità di lavoro agile, al fine di garantire, in qualunque caso, il principio di continuità didattica. (</w:t>
      </w:r>
      <w:hyperlink r:id="rId6" w:history="1">
        <w:r w:rsidRPr="00464DA8">
          <w:rPr>
            <w:rFonts w:ascii="Titillium Web" w:eastAsia="Times New Roman" w:hAnsi="Titillium Web" w:cs="Times New Roman"/>
            <w:b/>
            <w:bCs/>
            <w:color w:val="0066CC"/>
            <w:sz w:val="26"/>
            <w:szCs w:val="26"/>
            <w:u w:val="single"/>
            <w:lang w:eastAsia="it-IT"/>
          </w:rPr>
          <w:t>Nota MI 1870 del 14/10/2020</w:t>
        </w:r>
      </w:hyperlink>
      <w:r w:rsidRPr="00464DA8">
        <w:rPr>
          <w:rFonts w:ascii="Titillium Web" w:eastAsia="Times New Roman" w:hAnsi="Titillium Web" w:cs="Times New Roman"/>
          <w:color w:val="333333"/>
          <w:sz w:val="26"/>
          <w:szCs w:val="26"/>
          <w:lang w:eastAsia="it-IT"/>
        </w:rPr>
        <w:t>)</w:t>
      </w:r>
    </w:p>
    <w:p w14:paraId="41681113" w14:textId="77777777" w:rsidR="00464DA8" w:rsidRPr="00464DA8" w:rsidRDefault="00464DA8" w:rsidP="00464DA8">
      <w:pPr>
        <w:numPr>
          <w:ilvl w:val="0"/>
          <w:numId w:val="2"/>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I viaggi d'istruzione, le iniziative di scambio o gemellaggio, le visite guidate e le uscite didattiche sono sospesi? </w:t>
      </w:r>
      <w:r w:rsidRPr="00464DA8">
        <w:rPr>
          <w:rFonts w:ascii="Titillium Web" w:eastAsia="Times New Roman" w:hAnsi="Titillium Web" w:cs="Times New Roman"/>
          <w:b/>
          <w:bCs/>
          <w:i/>
          <w:iCs/>
          <w:color w:val="202020"/>
          <w:sz w:val="26"/>
          <w:szCs w:val="26"/>
          <w:lang w:eastAsia="it-IT"/>
        </w:rPr>
        <w:t>(data di pubblicazione 13/10/2020</w:t>
      </w:r>
      <w:r w:rsidRPr="00464DA8">
        <w:rPr>
          <w:rFonts w:ascii="Titillium Web" w:eastAsia="Times New Roman" w:hAnsi="Titillium Web" w:cs="Times New Roman"/>
          <w:i/>
          <w:iCs/>
          <w:color w:val="333333"/>
          <w:sz w:val="26"/>
          <w:szCs w:val="26"/>
          <w:lang w:eastAsia="it-IT"/>
        </w:rPr>
        <w:t>)</w:t>
      </w:r>
      <w:r w:rsidRPr="00464DA8">
        <w:rPr>
          <w:rFonts w:ascii="Titillium Web" w:eastAsia="Times New Roman" w:hAnsi="Titillium Web" w:cs="Times New Roman"/>
          <w:color w:val="333333"/>
          <w:sz w:val="26"/>
          <w:szCs w:val="26"/>
          <w:lang w:eastAsia="it-IT"/>
        </w:rPr>
        <w:br/>
        <w:t>Sì, in base al DPCM del 13 ottobre 2020, sono sospesi i viaggi d'istruzione, le iniziative di scambio o gemellaggio, le visite guidate e le uscite didattiche comunque denominate, programmate dalle istituzioni scolastiche di ogni ordine e grado. (</w:t>
      </w:r>
      <w:hyperlink r:id="rId7" w:history="1">
        <w:r w:rsidRPr="00464DA8">
          <w:rPr>
            <w:rFonts w:ascii="Titillium Web" w:eastAsia="Times New Roman" w:hAnsi="Titillium Web" w:cs="Times New Roman"/>
            <w:b/>
            <w:bCs/>
            <w:color w:val="0066CC"/>
            <w:sz w:val="26"/>
            <w:szCs w:val="26"/>
            <w:u w:val="single"/>
            <w:lang w:eastAsia="it-IT"/>
          </w:rPr>
          <w:t>Nota MI 1870 del 14/10/2020</w:t>
        </w:r>
      </w:hyperlink>
      <w:r w:rsidRPr="00464DA8">
        <w:rPr>
          <w:rFonts w:ascii="Titillium Web" w:eastAsia="Times New Roman" w:hAnsi="Titillium Web" w:cs="Times New Roman"/>
          <w:color w:val="333333"/>
          <w:sz w:val="26"/>
          <w:szCs w:val="26"/>
          <w:lang w:eastAsia="it-IT"/>
        </w:rPr>
        <w:t>)</w:t>
      </w:r>
    </w:p>
    <w:p w14:paraId="3561EFD9" w14:textId="77777777" w:rsidR="00464DA8" w:rsidRPr="00464DA8" w:rsidRDefault="00464DA8" w:rsidP="00464DA8">
      <w:pPr>
        <w:numPr>
          <w:ilvl w:val="0"/>
          <w:numId w:val="3"/>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La scuola deve fornire dispositivi e connessioni a studenti e docenti impegnati nella DDI? </w:t>
      </w:r>
      <w:r w:rsidRPr="00464DA8">
        <w:rPr>
          <w:rFonts w:ascii="Titillium Web" w:eastAsia="Times New Roman" w:hAnsi="Titillium Web" w:cs="Times New Roman"/>
          <w:b/>
          <w:bCs/>
          <w:i/>
          <w:iCs/>
          <w:color w:val="202020"/>
          <w:sz w:val="26"/>
          <w:szCs w:val="26"/>
          <w:lang w:eastAsia="it-IT"/>
        </w:rPr>
        <w:t>(data di pubblicazione 20/11/2020)</w:t>
      </w:r>
      <w:r w:rsidRPr="00464DA8">
        <w:rPr>
          <w:rFonts w:ascii="Titillium Web" w:eastAsia="Times New Roman" w:hAnsi="Titillium Web" w:cs="Times New Roman"/>
          <w:color w:val="333333"/>
          <w:sz w:val="26"/>
          <w:szCs w:val="26"/>
          <w:lang w:eastAsia="it-IT"/>
        </w:rPr>
        <w:br/>
        <w:t xml:space="preserve">Ogni istituzione scolastica, dopo aver garantito agli studenti che ne abbiano fatto richiesta la strumentazione adeguata </w:t>
      </w:r>
      <w:proofErr w:type="gramStart"/>
      <w:r w:rsidRPr="00464DA8">
        <w:rPr>
          <w:rFonts w:ascii="Titillium Web" w:eastAsia="Times New Roman" w:hAnsi="Titillium Web" w:cs="Times New Roman"/>
          <w:color w:val="333333"/>
          <w:sz w:val="26"/>
          <w:szCs w:val="26"/>
          <w:lang w:eastAsia="it-IT"/>
        </w:rPr>
        <w:t>per</w:t>
      </w:r>
      <w:proofErr w:type="gramEnd"/>
      <w:r w:rsidRPr="00464DA8">
        <w:rPr>
          <w:rFonts w:ascii="Titillium Web" w:eastAsia="Times New Roman" w:hAnsi="Titillium Web" w:cs="Times New Roman"/>
          <w:color w:val="333333"/>
          <w:sz w:val="26"/>
          <w:szCs w:val="26"/>
          <w:lang w:eastAsia="it-IT"/>
        </w:rPr>
        <w:t xml:space="preserve"> fruire della DDI, deve agevolare lo svolgimento della attività didattiche a distanza da parte dei docenti che manifestino particolari e motivate necessità, in particolare ai docenti a tempo determinato che, come è noto, non fruiscono della Carta del docente. L’assegnazione di strumentazione della scuola a studenti e docenti può avvenire tramite concessione in comodato d’uso gratuito.</w:t>
      </w:r>
    </w:p>
    <w:p w14:paraId="3ED66631" w14:textId="77777777" w:rsidR="00464DA8" w:rsidRPr="00464DA8" w:rsidRDefault="00464DA8" w:rsidP="00464DA8">
      <w:pPr>
        <w:numPr>
          <w:ilvl w:val="0"/>
          <w:numId w:val="3"/>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Dove è disciplinata la didattica digitale integrata (DDI)?</w:t>
      </w:r>
      <w:r w:rsidRPr="00464DA8">
        <w:rPr>
          <w:rFonts w:ascii="Titillium Web" w:eastAsia="Times New Roman" w:hAnsi="Titillium Web" w:cs="Times New Roman"/>
          <w:color w:val="333333"/>
          <w:sz w:val="26"/>
          <w:szCs w:val="26"/>
          <w:lang w:eastAsia="it-IT"/>
        </w:rPr>
        <w:br/>
        <w:t>La didattica digitale integrata è disciplinata nel D.M n. 89 del 7 agosto 2020, che contiene, in allegato, le </w:t>
      </w:r>
      <w:hyperlink r:id="rId8" w:history="1">
        <w:r w:rsidRPr="00464DA8">
          <w:rPr>
            <w:rFonts w:ascii="Titillium Web" w:eastAsia="Times New Roman" w:hAnsi="Titillium Web" w:cs="Times New Roman"/>
            <w:b/>
            <w:bCs/>
            <w:color w:val="0066CC"/>
            <w:sz w:val="26"/>
            <w:szCs w:val="26"/>
            <w:u w:val="single"/>
            <w:lang w:eastAsia="it-IT"/>
          </w:rPr>
          <w:t>Linee Guida per la DDI</w:t>
        </w:r>
      </w:hyperlink>
      <w:r w:rsidRPr="00464DA8">
        <w:rPr>
          <w:rFonts w:ascii="Titillium Web" w:eastAsia="Times New Roman" w:hAnsi="Titillium Web" w:cs="Times New Roman"/>
          <w:color w:val="333333"/>
          <w:sz w:val="26"/>
          <w:szCs w:val="26"/>
          <w:lang w:eastAsia="it-IT"/>
        </w:rPr>
        <w:t>.</w:t>
      </w:r>
    </w:p>
    <w:p w14:paraId="29851257" w14:textId="77777777" w:rsidR="00464DA8" w:rsidRPr="00464DA8" w:rsidRDefault="00464DA8" w:rsidP="00464DA8">
      <w:pPr>
        <w:numPr>
          <w:ilvl w:val="0"/>
          <w:numId w:val="3"/>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All’alunno in quarantena deve essere assicurata la DDI?</w:t>
      </w:r>
      <w:r w:rsidRPr="00464DA8">
        <w:rPr>
          <w:rFonts w:ascii="Titillium Web" w:eastAsia="Times New Roman" w:hAnsi="Titillium Web" w:cs="Times New Roman"/>
          <w:color w:val="333333"/>
          <w:sz w:val="26"/>
          <w:szCs w:val="26"/>
          <w:lang w:eastAsia="it-IT"/>
        </w:rPr>
        <w:br/>
        <w:t>Sì, all’alunno in quarantena, anche se caso unico in classe, la scuola deve in ogni caso garantire, ove la strumentazione tecnologica in dotazione lo consenta, l’erogazione di attività didattiche in modalità digitale integrata. (</w:t>
      </w:r>
      <w:hyperlink r:id="rId9" w:history="1">
        <w:r w:rsidRPr="00464DA8">
          <w:rPr>
            <w:rFonts w:ascii="Titillium Web" w:eastAsia="Times New Roman" w:hAnsi="Titillium Web" w:cs="Times New Roman"/>
            <w:b/>
            <w:bCs/>
            <w:color w:val="0066CC"/>
            <w:sz w:val="26"/>
            <w:szCs w:val="26"/>
            <w:u w:val="single"/>
            <w:lang w:eastAsia="it-IT"/>
          </w:rPr>
          <w:t>Nota MI 1934 del 26 ottobre 2020</w:t>
        </w:r>
      </w:hyperlink>
      <w:r w:rsidRPr="00464DA8">
        <w:rPr>
          <w:rFonts w:ascii="Titillium Web" w:eastAsia="Times New Roman" w:hAnsi="Titillium Web" w:cs="Times New Roman"/>
          <w:color w:val="333333"/>
          <w:sz w:val="26"/>
          <w:szCs w:val="26"/>
          <w:lang w:eastAsia="it-IT"/>
        </w:rPr>
        <w:t>)</w:t>
      </w:r>
    </w:p>
    <w:p w14:paraId="0D5929FE" w14:textId="77777777" w:rsidR="00464DA8" w:rsidRPr="00464DA8" w:rsidRDefault="00464DA8" w:rsidP="00464DA8">
      <w:pPr>
        <w:numPr>
          <w:ilvl w:val="0"/>
          <w:numId w:val="3"/>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Da chi è svolta la DDI?</w:t>
      </w:r>
      <w:r w:rsidRPr="00464DA8">
        <w:rPr>
          <w:rFonts w:ascii="Titillium Web" w:eastAsia="Times New Roman" w:hAnsi="Titillium Web" w:cs="Times New Roman"/>
          <w:color w:val="333333"/>
          <w:sz w:val="26"/>
          <w:szCs w:val="26"/>
          <w:lang w:eastAsia="it-IT"/>
        </w:rPr>
        <w:br/>
        <w:t>La DDI</w:t>
      </w:r>
      <w:r w:rsidRPr="00464DA8">
        <w:rPr>
          <w:rFonts w:ascii="Titillium Web" w:eastAsia="Times New Roman" w:hAnsi="Titillium Web" w:cs="Times New Roman"/>
          <w:b/>
          <w:bCs/>
          <w:color w:val="202020"/>
          <w:sz w:val="26"/>
          <w:szCs w:val="26"/>
          <w:lang w:eastAsia="it-IT"/>
        </w:rPr>
        <w:t> </w:t>
      </w:r>
      <w:r w:rsidRPr="00464DA8">
        <w:rPr>
          <w:rFonts w:ascii="Titillium Web" w:eastAsia="Times New Roman" w:hAnsi="Titillium Web" w:cs="Times New Roman"/>
          <w:color w:val="333333"/>
          <w:sz w:val="26"/>
          <w:szCs w:val="26"/>
          <w:lang w:eastAsia="it-IT"/>
        </w:rPr>
        <w:t>è svolta da tutti i docenti della scuola, purché non si trovino in stato di malattia certificata. È svolta anche dal docente in quarantena fiduciaria o in isolamento fiduciario, ma non in malattia certificata, esclusivamente per le proprie classi in quarantena fiduciaria. (</w:t>
      </w:r>
      <w:hyperlink r:id="rId10" w:history="1">
        <w:r w:rsidRPr="00464DA8">
          <w:rPr>
            <w:rFonts w:ascii="Titillium Web" w:eastAsia="Times New Roman" w:hAnsi="Titillium Web" w:cs="Times New Roman"/>
            <w:b/>
            <w:bCs/>
            <w:color w:val="0066CC"/>
            <w:sz w:val="26"/>
            <w:szCs w:val="26"/>
            <w:u w:val="single"/>
            <w:lang w:eastAsia="it-IT"/>
          </w:rPr>
          <w:t>Nota MI 1934 del 26 ottobre 2020</w:t>
        </w:r>
      </w:hyperlink>
      <w:r w:rsidRPr="00464DA8">
        <w:rPr>
          <w:rFonts w:ascii="Titillium Web" w:eastAsia="Times New Roman" w:hAnsi="Titillium Web" w:cs="Times New Roman"/>
          <w:color w:val="333333"/>
          <w:sz w:val="26"/>
          <w:szCs w:val="26"/>
          <w:lang w:eastAsia="it-IT"/>
        </w:rPr>
        <w:t>)</w:t>
      </w:r>
    </w:p>
    <w:p w14:paraId="30ACA0F5" w14:textId="77777777" w:rsidR="00464DA8" w:rsidRPr="00464DA8" w:rsidRDefault="00464DA8" w:rsidP="00464DA8">
      <w:pPr>
        <w:numPr>
          <w:ilvl w:val="0"/>
          <w:numId w:val="3"/>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Può un docente in quarantena o in isolamento fiduciario svolgere la DDI a favore di classi o gruppi di alunni in presenza?</w:t>
      </w:r>
      <w:r w:rsidRPr="00464DA8">
        <w:rPr>
          <w:rFonts w:ascii="Titillium Web" w:eastAsia="Times New Roman" w:hAnsi="Titillium Web" w:cs="Times New Roman"/>
          <w:color w:val="333333"/>
          <w:sz w:val="26"/>
          <w:szCs w:val="26"/>
          <w:lang w:eastAsia="it-IT"/>
        </w:rPr>
        <w:br/>
        <w:t xml:space="preserve">Solo in casi definiti. Se le classi sono in presenza a scuola, il docente in quarantena o isolamento fiduciario svolgerà la DDI da casa, laddove sia possibile garantire la compresenza con altri docenti non impegnati nelle attività </w:t>
      </w:r>
      <w:r w:rsidRPr="00464DA8">
        <w:rPr>
          <w:rFonts w:ascii="Titillium Web" w:eastAsia="Times New Roman" w:hAnsi="Titillium Web" w:cs="Times New Roman"/>
          <w:color w:val="333333"/>
          <w:sz w:val="26"/>
          <w:szCs w:val="26"/>
          <w:lang w:eastAsia="it-IT"/>
        </w:rPr>
        <w:lastRenderedPageBreak/>
        <w:t>didattiche previste dai quadri orari ordinamentali. (</w:t>
      </w:r>
      <w:hyperlink r:id="rId11" w:history="1">
        <w:r w:rsidRPr="00464DA8">
          <w:rPr>
            <w:rFonts w:ascii="Titillium Web" w:eastAsia="Times New Roman" w:hAnsi="Titillium Web" w:cs="Times New Roman"/>
            <w:b/>
            <w:bCs/>
            <w:color w:val="0066CC"/>
            <w:sz w:val="26"/>
            <w:szCs w:val="26"/>
            <w:u w:val="single"/>
            <w:lang w:eastAsia="it-IT"/>
          </w:rPr>
          <w:t>Nota MI1934 del 26 ottobre 2020</w:t>
        </w:r>
      </w:hyperlink>
      <w:r w:rsidRPr="00464DA8">
        <w:rPr>
          <w:rFonts w:ascii="Titillium Web" w:eastAsia="Times New Roman" w:hAnsi="Titillium Web" w:cs="Times New Roman"/>
          <w:color w:val="333333"/>
          <w:sz w:val="26"/>
          <w:szCs w:val="26"/>
          <w:lang w:eastAsia="it-IT"/>
        </w:rPr>
        <w:t>)</w:t>
      </w:r>
    </w:p>
    <w:p w14:paraId="69A7ACDF" w14:textId="77777777" w:rsidR="00464DA8" w:rsidRPr="00464DA8" w:rsidRDefault="00464DA8" w:rsidP="00464DA8">
      <w:pPr>
        <w:numPr>
          <w:ilvl w:val="0"/>
          <w:numId w:val="3"/>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Gli orari di insegnamento dei docenti che svolgono la DDI subiscono modifiche?</w:t>
      </w:r>
      <w:r w:rsidRPr="00464DA8">
        <w:rPr>
          <w:rFonts w:ascii="Titillium Web" w:eastAsia="Times New Roman" w:hAnsi="Titillium Web" w:cs="Times New Roman"/>
          <w:color w:val="333333"/>
          <w:sz w:val="26"/>
          <w:szCs w:val="26"/>
          <w:lang w:eastAsia="it-IT"/>
        </w:rPr>
        <w:br/>
        <w:t>L’orario di insegnamento dei docenti che svolgono la DDI risponde alle esigenze organizzative della scuola al fine di assicurare un servizio che garantisca il diritto allo studio di ciascun alunno.</w:t>
      </w:r>
      <w:r w:rsidRPr="00464DA8">
        <w:rPr>
          <w:rFonts w:ascii="Titillium Web" w:eastAsia="Times New Roman" w:hAnsi="Titillium Web" w:cs="Times New Roman"/>
          <w:b/>
          <w:bCs/>
          <w:color w:val="202020"/>
          <w:sz w:val="26"/>
          <w:szCs w:val="26"/>
          <w:lang w:eastAsia="it-IT"/>
        </w:rPr>
        <w:t> </w:t>
      </w:r>
      <w:r w:rsidRPr="00464DA8">
        <w:rPr>
          <w:rFonts w:ascii="Titillium Web" w:eastAsia="Times New Roman" w:hAnsi="Titillium Web" w:cs="Times New Roman"/>
          <w:color w:val="333333"/>
          <w:sz w:val="26"/>
          <w:szCs w:val="26"/>
          <w:lang w:eastAsia="it-IT"/>
        </w:rPr>
        <w:t>Il personale docente è tenuto al rispetto del proprio orario di servizio e alle prestazioni connesse all’esercizio della professione docente.</w:t>
      </w:r>
    </w:p>
    <w:p w14:paraId="609FC6FE" w14:textId="77777777" w:rsidR="00464DA8" w:rsidRPr="00464DA8" w:rsidRDefault="00464DA8" w:rsidP="00464DA8">
      <w:pPr>
        <w:numPr>
          <w:ilvl w:val="0"/>
          <w:numId w:val="3"/>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Con quali strumenti il personale docente può erogare la DDI?</w:t>
      </w:r>
      <w:r w:rsidRPr="00464DA8">
        <w:rPr>
          <w:rFonts w:ascii="Titillium Web" w:eastAsia="Times New Roman" w:hAnsi="Titillium Web" w:cs="Times New Roman"/>
          <w:color w:val="333333"/>
          <w:sz w:val="26"/>
          <w:szCs w:val="26"/>
          <w:lang w:eastAsia="it-IT"/>
        </w:rPr>
        <w:br/>
        <w:t>Il personale in DDI può utilizzare gli strumenti informatici o tecnologici propri o a disposizione della scuola. Al personale a tempo determinato possono essere forniti in comodato d’uso gli strumenti necessari, se non disponesse di </w:t>
      </w:r>
      <w:r w:rsidRPr="00464DA8">
        <w:rPr>
          <w:rFonts w:ascii="Titillium Web" w:eastAsia="Times New Roman" w:hAnsi="Titillium Web" w:cs="Times New Roman"/>
          <w:i/>
          <w:iCs/>
          <w:color w:val="333333"/>
          <w:sz w:val="26"/>
          <w:szCs w:val="26"/>
          <w:lang w:eastAsia="it-IT"/>
        </w:rPr>
        <w:t>devices</w:t>
      </w:r>
      <w:r w:rsidRPr="00464DA8">
        <w:rPr>
          <w:rFonts w:ascii="Titillium Web" w:eastAsia="Times New Roman" w:hAnsi="Titillium Web" w:cs="Times New Roman"/>
          <w:color w:val="333333"/>
          <w:sz w:val="26"/>
          <w:szCs w:val="26"/>
          <w:lang w:eastAsia="it-IT"/>
        </w:rPr>
        <w:t> propri, come già previsto anche dalle Linee guida sulla DDI contenute nel D.M. 89/2020.</w:t>
      </w:r>
    </w:p>
    <w:p w14:paraId="6CA1F243" w14:textId="77777777" w:rsidR="00464DA8" w:rsidRPr="00464DA8" w:rsidRDefault="00464DA8" w:rsidP="00464DA8">
      <w:pPr>
        <w:numPr>
          <w:ilvl w:val="0"/>
          <w:numId w:val="3"/>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La DDI è garantita per tutte le discipline?</w:t>
      </w:r>
      <w:r w:rsidRPr="00464DA8">
        <w:rPr>
          <w:rFonts w:ascii="Titillium Web" w:eastAsia="Times New Roman" w:hAnsi="Titillium Web" w:cs="Times New Roman"/>
          <w:color w:val="333333"/>
          <w:sz w:val="26"/>
          <w:szCs w:val="26"/>
          <w:lang w:eastAsia="it-IT"/>
        </w:rPr>
        <w:br/>
        <w:t>Sì, nell’erogazione della DDI</w:t>
      </w:r>
      <w:r w:rsidRPr="00464DA8">
        <w:rPr>
          <w:rFonts w:ascii="Titillium Web" w:eastAsia="Times New Roman" w:hAnsi="Titillium Web" w:cs="Times New Roman"/>
          <w:b/>
          <w:bCs/>
          <w:color w:val="202020"/>
          <w:sz w:val="26"/>
          <w:szCs w:val="26"/>
          <w:lang w:eastAsia="it-IT"/>
        </w:rPr>
        <w:t> </w:t>
      </w:r>
      <w:r w:rsidRPr="00464DA8">
        <w:rPr>
          <w:rFonts w:ascii="Titillium Web" w:eastAsia="Times New Roman" w:hAnsi="Titillium Web" w:cs="Times New Roman"/>
          <w:color w:val="333333"/>
          <w:sz w:val="26"/>
          <w:szCs w:val="26"/>
          <w:lang w:eastAsia="it-IT"/>
        </w:rPr>
        <w:t>è assicurato adeguato spazio settimanale a tutte le discipline previste dagli ordinamenti scolastici.</w:t>
      </w:r>
    </w:p>
    <w:p w14:paraId="4216008F" w14:textId="77777777" w:rsidR="00464DA8" w:rsidRPr="00464DA8" w:rsidRDefault="00464DA8" w:rsidP="00464DA8">
      <w:pPr>
        <w:numPr>
          <w:ilvl w:val="0"/>
          <w:numId w:val="3"/>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Come avviene la rilevazione delle presenze?</w:t>
      </w:r>
      <w:r w:rsidRPr="00464DA8">
        <w:rPr>
          <w:rFonts w:ascii="Titillium Web" w:eastAsia="Times New Roman" w:hAnsi="Titillium Web" w:cs="Times New Roman"/>
          <w:color w:val="333333"/>
          <w:sz w:val="26"/>
          <w:szCs w:val="26"/>
          <w:lang w:eastAsia="it-IT"/>
        </w:rPr>
        <w:br/>
        <w:t>La rilevazione delle presenze del personale e degli allievi avviene attraverso il registro elettronico.</w:t>
      </w:r>
    </w:p>
    <w:p w14:paraId="612052CD" w14:textId="77777777" w:rsidR="00464DA8" w:rsidRPr="00464DA8" w:rsidRDefault="00464DA8" w:rsidP="00464DA8">
      <w:pPr>
        <w:numPr>
          <w:ilvl w:val="0"/>
          <w:numId w:val="3"/>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Sono previste misure per garantire la privacy di studenti e insegnanti?</w:t>
      </w:r>
      <w:r w:rsidRPr="00464DA8">
        <w:rPr>
          <w:rFonts w:ascii="Titillium Web" w:eastAsia="Times New Roman" w:hAnsi="Titillium Web" w:cs="Times New Roman"/>
          <w:color w:val="333333"/>
          <w:sz w:val="26"/>
          <w:szCs w:val="26"/>
          <w:lang w:eastAsia="it-IT"/>
        </w:rPr>
        <w:br/>
        <w:t>Sì. Le scuole </w:t>
      </w:r>
      <w:r w:rsidRPr="00464DA8">
        <w:rPr>
          <w:rFonts w:ascii="Titillium Web" w:eastAsia="Times New Roman" w:hAnsi="Titillium Web" w:cs="Times New Roman"/>
          <w:b/>
          <w:bCs/>
          <w:color w:val="202020"/>
          <w:sz w:val="26"/>
          <w:szCs w:val="26"/>
          <w:lang w:eastAsia="it-IT"/>
        </w:rPr>
        <w:t>programmano ed attuano la DDI nel rispetto delle norme sulla riservatezza</w:t>
      </w:r>
      <w:r w:rsidRPr="00464DA8">
        <w:rPr>
          <w:rFonts w:ascii="Titillium Web" w:eastAsia="Times New Roman" w:hAnsi="Titillium Web" w:cs="Times New Roman"/>
          <w:color w:val="333333"/>
          <w:sz w:val="26"/>
          <w:szCs w:val="26"/>
          <w:lang w:eastAsia="it-IT"/>
        </w:rPr>
        <w:t> delle informazioni, dei dati personali, dell’identità del personale. Si richiama esplicitamente il documento congiunto MI-Garante privacy “</w:t>
      </w:r>
      <w:hyperlink r:id="rId12" w:history="1">
        <w:r w:rsidRPr="00464DA8">
          <w:rPr>
            <w:rFonts w:ascii="Titillium Web" w:eastAsia="Times New Roman" w:hAnsi="Titillium Web" w:cs="Times New Roman"/>
            <w:b/>
            <w:bCs/>
            <w:color w:val="0066CC"/>
            <w:sz w:val="26"/>
            <w:szCs w:val="26"/>
            <w:u w:val="single"/>
            <w:lang w:eastAsia="it-IT"/>
          </w:rPr>
          <w:t>Didattica digitale integrata e tutela della privacy: indicazioni generali”</w:t>
        </w:r>
      </w:hyperlink>
      <w:r w:rsidRPr="00464DA8">
        <w:rPr>
          <w:rFonts w:ascii="Titillium Web" w:eastAsia="Times New Roman" w:hAnsi="Titillium Web" w:cs="Times New Roman"/>
          <w:color w:val="333333"/>
          <w:sz w:val="26"/>
          <w:szCs w:val="26"/>
          <w:lang w:eastAsia="it-IT"/>
        </w:rPr>
        <w:t>, pubblicato sul sito del Ministero dell’istruzione, che regola nello specifico gli aspetti correlati alla tutela della privacy.</w:t>
      </w:r>
    </w:p>
    <w:p w14:paraId="4DEE4E1E" w14:textId="77777777" w:rsidR="00464DA8" w:rsidRPr="00464DA8" w:rsidRDefault="00464DA8" w:rsidP="00464DA8">
      <w:pPr>
        <w:shd w:val="clear" w:color="auto" w:fill="FFFFFF"/>
        <w:spacing w:after="90" w:line="390" w:lineRule="atLeast"/>
        <w:jc w:val="center"/>
        <w:outlineLvl w:val="2"/>
        <w:rPr>
          <w:rFonts w:ascii="Titillium Web" w:eastAsia="Times New Roman" w:hAnsi="Titillium Web" w:cs="Times New Roman"/>
          <w:b/>
          <w:bCs/>
          <w:color w:val="000000"/>
          <w:sz w:val="29"/>
          <w:szCs w:val="29"/>
          <w:lang w:eastAsia="it-IT"/>
        </w:rPr>
      </w:pPr>
      <w:bookmarkStart w:id="1" w:name="infanzia"/>
      <w:bookmarkStart w:id="2" w:name="fragili"/>
      <w:bookmarkStart w:id="3" w:name="sospetti"/>
      <w:bookmarkEnd w:id="1"/>
      <w:bookmarkEnd w:id="3"/>
      <w:r w:rsidRPr="00464DA8">
        <w:rPr>
          <w:rFonts w:ascii="Titillium Web" w:eastAsia="Times New Roman" w:hAnsi="Titillium Web" w:cs="Times New Roman"/>
          <w:b/>
          <w:bCs/>
          <w:color w:val="000000"/>
          <w:sz w:val="29"/>
          <w:szCs w:val="29"/>
          <w:lang w:eastAsia="it-IT"/>
        </w:rPr>
        <w:t>SEZIONE n.7:   GESTIONE DI CASI SOSPETTI E FOCOLAI</w:t>
      </w:r>
    </w:p>
    <w:p w14:paraId="4A37B508" w14:textId="125690AE"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È vero che durante la quarantena del figlio il genitore dipendente ha diritto a svolgere la prestazione di lavoro in modalità agile?</w:t>
      </w:r>
      <w:r w:rsidRPr="00464DA8">
        <w:rPr>
          <w:rFonts w:ascii="Titillium Web" w:eastAsia="Times New Roman" w:hAnsi="Titillium Web" w:cs="Times New Roman"/>
          <w:color w:val="333333"/>
          <w:sz w:val="26"/>
          <w:szCs w:val="26"/>
          <w:lang w:eastAsia="it-IT"/>
        </w:rPr>
        <w:br/>
        <w:t xml:space="preserve">È vero. Il genitore dipendente ha diritto a svolgere la prestazione di lavoro in modalità agile per tutto o parte del periodo corrispondente alla durata della quarantena del figlio convivente, minore di sedici anni, disposta dal Dipartimento di prevenzione della ASL competente territorialmente, a condizione che il contatto sia avvenuto all’interno del plesso scolastico, nell'ambito dello svolgimento di attività sportive di base o motorie in strutture quali palestre, piscine o centri sportivi, nonché all’interno di strutture </w:t>
      </w:r>
      <w:r w:rsidRPr="00464DA8">
        <w:rPr>
          <w:rFonts w:ascii="Titillium Web" w:eastAsia="Times New Roman" w:hAnsi="Titillium Web" w:cs="Times New Roman"/>
          <w:color w:val="333333"/>
          <w:sz w:val="26"/>
          <w:szCs w:val="26"/>
          <w:lang w:eastAsia="it-IT"/>
        </w:rPr>
        <w:lastRenderedPageBreak/>
        <w:t>regolarmente frequentate per seguire lezioni musicali o linguistiche. La misura è valida fino al 31 dicembre 2020.</w:t>
      </w:r>
    </w:p>
    <w:p w14:paraId="5628CF78" w14:textId="7A46B451"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È vero che durante la quarantena del figlio convivente, minore di sedici anni, uno dei genitori dipendenti può astenersi dal lavoro?</w:t>
      </w:r>
      <w:r w:rsidRPr="00464DA8">
        <w:rPr>
          <w:rFonts w:ascii="Titillium Web" w:eastAsia="Times New Roman" w:hAnsi="Titillium Web" w:cs="Times New Roman"/>
          <w:b/>
          <w:bCs/>
          <w:color w:val="202020"/>
          <w:sz w:val="26"/>
          <w:szCs w:val="26"/>
          <w:lang w:eastAsia="it-IT"/>
        </w:rPr>
        <w:br/>
      </w:r>
      <w:r w:rsidRPr="00464DA8">
        <w:rPr>
          <w:rFonts w:ascii="Titillium Web" w:eastAsia="Times New Roman" w:hAnsi="Titillium Web" w:cs="Times New Roman"/>
          <w:color w:val="333333"/>
          <w:sz w:val="26"/>
          <w:szCs w:val="26"/>
          <w:lang w:eastAsia="it-IT"/>
        </w:rPr>
        <w:t>È vero nella sola ipotesi in cui la prestazione lavorativa non possa essere svolta in modalità agile e, comunque, in alternativa alla prestazione di lavoro in modalità agile. In tal caso, uno dei genitori, alternativamente all’altro, può astenersi dal lavoro per tutto o parte del periodo corrispondente alla durata della quarantena del figlio convivente, minore di sedici anni, disposta dal Dipartimento di prevenzione della ASL competente territorialmente, a condizione che il contatto sia avvenuto all’interno del plesso scolastico, nell'ambito dello svolgimento di attività sportive di base o motorie in strutture quali palestre, piscine o centri sportivi, nonché all’interno di strutture regolarmente frequentate per seguire lezioni musicali o linguistiche. Nel caso in cui il figlio abbia un’età inferiore a quattordici anni in luogo della retribuzione è riconosciuta un’indennità pari al 50% della retribuzione stessa. Nel caso, invece, del figlio convivente di età compresa tra i quattordici e i sedici anni, l’astensione dal lavoro non dà luogo a corresponsione di retribuzione o indennità né riconoscimento di contribuzione figurativa. Sono previsti il divieto di licenziamento e il diritto alla conservazione del posto. La misura è valida fino al 31 dicembre 2020. (data di pubblicazione 2/11/2020)</w:t>
      </w:r>
    </w:p>
    <w:p w14:paraId="76AC0715" w14:textId="058093FF"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È vero che durante la sospensione dell’attività didattica in presenza del figlio, il genitore dipendente ha diritto a svolgere la prestazione di lavoro in modalità agile?</w:t>
      </w:r>
      <w:r w:rsidRPr="00464DA8">
        <w:rPr>
          <w:rFonts w:ascii="Titillium Web" w:eastAsia="Times New Roman" w:hAnsi="Titillium Web" w:cs="Times New Roman"/>
          <w:b/>
          <w:bCs/>
          <w:color w:val="202020"/>
          <w:sz w:val="26"/>
          <w:szCs w:val="26"/>
          <w:lang w:eastAsia="it-IT"/>
        </w:rPr>
        <w:br/>
      </w:r>
      <w:r w:rsidRPr="00464DA8">
        <w:rPr>
          <w:rFonts w:ascii="Titillium Web" w:eastAsia="Times New Roman" w:hAnsi="Titillium Web" w:cs="Times New Roman"/>
          <w:color w:val="333333"/>
          <w:sz w:val="26"/>
          <w:szCs w:val="26"/>
          <w:lang w:eastAsia="it-IT"/>
        </w:rPr>
        <w:t>È vero. Il genitore dipendente con figlio convivente minore di sedici anni ha diritto a svolgere la prestazione di lavoro in modalità agile per tutto o parte del periodo corrispondente alla durata della sospensione dell’attività didattica in presenza. (data di pubblicazione 2/11/2020)</w:t>
      </w:r>
    </w:p>
    <w:p w14:paraId="40989E53" w14:textId="7562273E"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È vero che durante la sospensione dell’attività didattica in presenza del figlio convivente, minore di sedici anni, uno dei genitori dipendenti può astenersi dal lavoro?</w:t>
      </w:r>
      <w:r w:rsidRPr="00464DA8">
        <w:rPr>
          <w:rFonts w:ascii="Titillium Web" w:eastAsia="Times New Roman" w:hAnsi="Titillium Web" w:cs="Times New Roman"/>
          <w:b/>
          <w:bCs/>
          <w:color w:val="202020"/>
          <w:sz w:val="26"/>
          <w:szCs w:val="26"/>
          <w:lang w:eastAsia="it-IT"/>
        </w:rPr>
        <w:br/>
      </w:r>
      <w:r w:rsidRPr="00464DA8">
        <w:rPr>
          <w:rFonts w:ascii="Titillium Web" w:eastAsia="Times New Roman" w:hAnsi="Titillium Web" w:cs="Times New Roman"/>
          <w:color w:val="333333"/>
          <w:sz w:val="26"/>
          <w:szCs w:val="26"/>
          <w:lang w:eastAsia="it-IT"/>
        </w:rPr>
        <w:t>È vero nella sola ipotesi in cui la prestazione lavorativa non possa essere svolta in modalità agile e, comunque, in alternativa alla prestazione di lavoro in modalità agile. In tal caso, uno dei genitori, alternativamente all’altro, può astenersi dal lavoro per tutto o parte del periodo corrispondente alla durata della sospensione dell’attività didattica in presenza del figlio convivente, minore di sedici anni. Nel caso in cui il figlio abbia un’età inferiore a quattordici anni, in luogo della retribuzione è riconosciuta un’indennità pari al 50% della retribuzione stessa. Nel caso, invece, del figlio convivente di età compresa tra i quattordici e i sedici anni, l’astensione dal lavoro non dà luogo a corresponsione di retribuzione o indennità né riconoscimento di contribuzione figurativa. Sono previsti il divieto di licenziamento e il diritto alla conservazione del posto. La misura è valida fino al 31 dicembre 2020.</w:t>
      </w:r>
    </w:p>
    <w:p w14:paraId="39FEACFF"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lastRenderedPageBreak/>
        <w:t>Dove sono previste le misure che dovranno essere adottate in caso di sospetto COVID-19, sia esso studente o personale scolastico?</w:t>
      </w:r>
      <w:r w:rsidRPr="00464DA8">
        <w:rPr>
          <w:rFonts w:ascii="Titillium Web" w:eastAsia="Times New Roman" w:hAnsi="Titillium Web" w:cs="Times New Roman"/>
          <w:color w:val="333333"/>
          <w:sz w:val="26"/>
          <w:szCs w:val="26"/>
          <w:lang w:eastAsia="it-IT"/>
        </w:rPr>
        <w:br/>
        <w:t>Le misure da adottare sono contenute nel Rapporto dell’Istituto Superiore Sanità  COVID-19  n. 58/2020 </w:t>
      </w:r>
      <w:r w:rsidRPr="00464DA8">
        <w:rPr>
          <w:rFonts w:ascii="Titillium Web" w:eastAsia="Times New Roman" w:hAnsi="Titillium Web" w:cs="Times New Roman"/>
          <w:color w:val="333333"/>
          <w:sz w:val="26"/>
          <w:szCs w:val="26"/>
          <w:u w:val="single"/>
          <w:lang w:eastAsia="it-IT"/>
        </w:rPr>
        <w:t>“</w:t>
      </w:r>
      <w:hyperlink r:id="rId13" w:history="1">
        <w:r w:rsidRPr="00464DA8">
          <w:rPr>
            <w:rFonts w:ascii="Titillium Web" w:eastAsia="Times New Roman" w:hAnsi="Titillium Web" w:cs="Times New Roman"/>
            <w:b/>
            <w:bCs/>
            <w:color w:val="0066CC"/>
            <w:sz w:val="26"/>
            <w:szCs w:val="26"/>
            <w:u w:val="single"/>
            <w:lang w:eastAsia="it-IT"/>
          </w:rPr>
          <w:t xml:space="preserve">Indicazioni operative per la gestione di casi e focolai di SARS </w:t>
        </w:r>
        <w:proofErr w:type="spellStart"/>
        <w:r w:rsidRPr="00464DA8">
          <w:rPr>
            <w:rFonts w:ascii="Titillium Web" w:eastAsia="Times New Roman" w:hAnsi="Titillium Web" w:cs="Times New Roman"/>
            <w:b/>
            <w:bCs/>
            <w:color w:val="0066CC"/>
            <w:sz w:val="26"/>
            <w:szCs w:val="26"/>
            <w:u w:val="single"/>
            <w:lang w:eastAsia="it-IT"/>
          </w:rPr>
          <w:t>CoV</w:t>
        </w:r>
        <w:proofErr w:type="spellEnd"/>
        <w:r w:rsidRPr="00464DA8">
          <w:rPr>
            <w:rFonts w:ascii="Titillium Web" w:eastAsia="Times New Roman" w:hAnsi="Titillium Web" w:cs="Times New Roman"/>
            <w:b/>
            <w:bCs/>
            <w:color w:val="0066CC"/>
            <w:sz w:val="26"/>
            <w:szCs w:val="26"/>
            <w:u w:val="single"/>
            <w:lang w:eastAsia="it-IT"/>
          </w:rPr>
          <w:t xml:space="preserve"> 2 nelle scuole e nei servizi educativi dell’infanzia”</w:t>
        </w:r>
      </w:hyperlink>
      <w:r w:rsidRPr="00464DA8">
        <w:rPr>
          <w:rFonts w:ascii="Titillium Web" w:eastAsia="Times New Roman" w:hAnsi="Titillium Web" w:cs="Times New Roman"/>
          <w:color w:val="333333"/>
          <w:sz w:val="26"/>
          <w:szCs w:val="26"/>
          <w:lang w:eastAsia="it-IT"/>
        </w:rPr>
        <w:t> e nel Comunicato del giorno 11/10/2020 del Comitato Tecnico Scientifico istituito presso la Presidenza del Consiglio dei Ministri e nelle varie note regionali di recepimento.</w:t>
      </w:r>
    </w:p>
    <w:p w14:paraId="7A3F7A1D"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Se un alunno o un operatore scolastico ha la febbre può andare a scuola?</w:t>
      </w:r>
      <w:r w:rsidRPr="00464DA8">
        <w:rPr>
          <w:rFonts w:ascii="Titillium Web" w:eastAsia="Times New Roman" w:hAnsi="Titillium Web" w:cs="Times New Roman"/>
          <w:color w:val="333333"/>
          <w:sz w:val="26"/>
          <w:szCs w:val="26"/>
          <w:lang w:eastAsia="it-IT"/>
        </w:rPr>
        <w:br/>
        <w:t>No. Il Protocollo di sicurezza e le indicazioni del Comitato Tecnico Scientifico prevedono l’obbligo di rimanere a casa in presenza di temperatura oltre i 37,5°.</w:t>
      </w:r>
    </w:p>
    <w:p w14:paraId="703CB5AD"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Perché far misurare la temperatura agli alunni a casa e non a scuola?</w:t>
      </w:r>
      <w:r w:rsidRPr="00464DA8">
        <w:rPr>
          <w:rFonts w:ascii="Titillium Web" w:eastAsia="Times New Roman" w:hAnsi="Titillium Web" w:cs="Times New Roman"/>
          <w:color w:val="333333"/>
          <w:sz w:val="26"/>
          <w:szCs w:val="26"/>
          <w:lang w:eastAsia="it-IT"/>
        </w:rPr>
        <w:br/>
        <w:t>La misurazione a casa della temperatura corporea è una regola importante a tutela della salute propria e altrui, un gesto di responsabilità a vantaggio della sicurezza di tutti. Questa semplice misura di buon senso previene, infatti, la possibile diffusione del contagio che potrebbe avvenire nel tragitto casa-scuola, sui mezzi di trasporto, quando si attende di entrare a scuola o in classe.</w:t>
      </w:r>
    </w:p>
    <w:p w14:paraId="64129386"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Se una scuola ha qualche dubbio in merito alle misure di sicurezza da adottare a chi si rivolge?</w:t>
      </w:r>
      <w:r w:rsidRPr="00464DA8">
        <w:rPr>
          <w:rFonts w:ascii="Titillium Web" w:eastAsia="Times New Roman" w:hAnsi="Titillium Web" w:cs="Times New Roman"/>
          <w:color w:val="333333"/>
          <w:sz w:val="26"/>
          <w:szCs w:val="26"/>
          <w:lang w:eastAsia="it-IT"/>
        </w:rPr>
        <w:br/>
        <w:t>Il Ministero dell’Istruzione ha attivato un</w:t>
      </w:r>
      <w:r w:rsidRPr="00464DA8">
        <w:rPr>
          <w:rFonts w:ascii="Titillium Web" w:eastAsia="Times New Roman" w:hAnsi="Titillium Web" w:cs="Times New Roman"/>
          <w:b/>
          <w:bCs/>
          <w:color w:val="202020"/>
          <w:sz w:val="26"/>
          <w:szCs w:val="26"/>
          <w:lang w:eastAsia="it-IT"/>
        </w:rPr>
        <w:t> </w:t>
      </w:r>
      <w:proofErr w:type="spellStart"/>
      <w:r w:rsidRPr="00464DA8">
        <w:rPr>
          <w:rFonts w:ascii="Titillium Web" w:eastAsia="Times New Roman" w:hAnsi="Titillium Web" w:cs="Times New Roman"/>
          <w:b/>
          <w:bCs/>
          <w:color w:val="202020"/>
          <w:sz w:val="26"/>
          <w:szCs w:val="26"/>
          <w:lang w:eastAsia="it-IT"/>
        </w:rPr>
        <w:t>helpdesk</w:t>
      </w:r>
      <w:proofErr w:type="spellEnd"/>
      <w:r w:rsidRPr="00464DA8">
        <w:rPr>
          <w:rFonts w:ascii="Titillium Web" w:eastAsia="Times New Roman" w:hAnsi="Titillium Web" w:cs="Times New Roman"/>
          <w:color w:val="333333"/>
          <w:sz w:val="26"/>
          <w:szCs w:val="26"/>
          <w:lang w:eastAsia="it-IT"/>
        </w:rPr>
        <w:t>. Le scuole possono chiamare al numero verde 800.90.30.80, dal lunedì al sabato, dalle 9:00 alle 13:00 e dalle 14:00 alle 18:00. Il servizio raccoglie quesiti e segnalazioni sull’applicazione delle misure di sicurezza e fornisce alle istituzioni scolastiche assistenza e supporto operativo, anche di carattere amministrativo.</w:t>
      </w:r>
    </w:p>
    <w:p w14:paraId="37B26840"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Come si procede se l’alunno risulta positivo al test molecolare?</w:t>
      </w:r>
      <w:r w:rsidRPr="00464DA8">
        <w:rPr>
          <w:rFonts w:ascii="Titillium Web" w:eastAsia="Times New Roman" w:hAnsi="Titillium Web" w:cs="Times New Roman"/>
          <w:color w:val="333333"/>
          <w:sz w:val="26"/>
          <w:szCs w:val="26"/>
          <w:lang w:eastAsia="it-IT"/>
        </w:rPr>
        <w:br/>
        <w:t>Se il test è positivo, il Dipartimento di prevenzione della Asl notifica il caso e la scuola avvia la ricerca dei contatti e le azioni di sanificazione straordinaria della struttura scolastica nella sua parte interessata. Il Referente scolastico COVID-19 deve fornire al Dipartimento di prevenzione l’elenco dei compagni di classe nonché degli insegnanti del caso confermato che sono stati a contatto nelle 48 ore precedenti l’insorgenza dei sintomi. I contatti stretti, </w:t>
      </w:r>
      <w:r w:rsidRPr="00464DA8">
        <w:rPr>
          <w:rFonts w:ascii="Titillium Web" w:eastAsia="Times New Roman" w:hAnsi="Titillium Web" w:cs="Times New Roman"/>
          <w:i/>
          <w:iCs/>
          <w:color w:val="333333"/>
          <w:sz w:val="26"/>
          <w:szCs w:val="26"/>
          <w:lang w:eastAsia="it-IT"/>
        </w:rPr>
        <w:t>individuati dal Dipartimento di prevenzione con le attività di tracciamento dei contatti,</w:t>
      </w:r>
      <w:r w:rsidRPr="00464DA8">
        <w:rPr>
          <w:rFonts w:ascii="Titillium Web" w:eastAsia="Times New Roman" w:hAnsi="Titillium Web" w:cs="Times New Roman"/>
          <w:color w:val="333333"/>
          <w:sz w:val="26"/>
          <w:szCs w:val="26"/>
          <w:lang w:eastAsia="it-IT"/>
        </w:rPr>
        <w:t> saranno posti in quarantena per 10 giorni dalla data dell’ultimo contatto con il caso confermato e sottoposti a tampone molecolare. Il Dipartimento di prevenzione deciderà la strategia più adatta in merito ad eventuali screening al personale scolastico e agli alunni.</w:t>
      </w:r>
    </w:p>
    <w:p w14:paraId="525640A8"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Cosa accade se l’alunno è positivo asintomatico?</w:t>
      </w:r>
      <w:r w:rsidRPr="00464DA8">
        <w:rPr>
          <w:rFonts w:ascii="Titillium Web" w:eastAsia="Times New Roman" w:hAnsi="Titillium Web" w:cs="Times New Roman"/>
          <w:color w:val="333333"/>
          <w:sz w:val="26"/>
          <w:szCs w:val="26"/>
          <w:lang w:eastAsia="it-IT"/>
        </w:rPr>
        <w:br/>
        <w:t>Se il test molecolare è positivo, l’alunno asintomatico deve restare in isolamento per 10 giorni. Per il rientro in comunità bisognerà attendere l’esito negativo, a fine quarantena, di un ulteriore unico tampone molecolare.</w:t>
      </w:r>
    </w:p>
    <w:p w14:paraId="51FB4BF7"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lastRenderedPageBreak/>
        <w:t>Cosa accade se l’alunno è positivo sintomatico?</w:t>
      </w:r>
      <w:r w:rsidRPr="00464DA8">
        <w:rPr>
          <w:rFonts w:ascii="Titillium Web" w:eastAsia="Times New Roman" w:hAnsi="Titillium Web" w:cs="Times New Roman"/>
          <w:color w:val="333333"/>
          <w:sz w:val="26"/>
          <w:szCs w:val="26"/>
          <w:lang w:eastAsia="it-IT"/>
        </w:rPr>
        <w:br/>
        <w:t>L’alunno positivo sintomatico deve restare in isolamento per almeno 10 giorni (dei quali obbligatoriamente gli ultimi tre in completa assenza dei sintomi). Per il rientro in comunità bisognerà attendere l’esito negativo, a fine quarantena, di un ulteriore unico tampone molecolare.</w:t>
      </w:r>
    </w:p>
    <w:p w14:paraId="309E21E4"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Cosa accade se l’alunno positivo asintomatico non si negativizza dopo 21 giorni?</w:t>
      </w:r>
      <w:r w:rsidRPr="00464DA8">
        <w:rPr>
          <w:rFonts w:ascii="Titillium Web" w:eastAsia="Times New Roman" w:hAnsi="Titillium Web" w:cs="Times New Roman"/>
          <w:color w:val="333333"/>
          <w:sz w:val="26"/>
          <w:szCs w:val="26"/>
          <w:lang w:eastAsia="it-IT"/>
        </w:rPr>
        <w:br/>
        <w:t>Se, dopo aver trascorso i primi 10 giorni in isolamento, il risultato del test molecolare risulta ancora positivo, l’alunno resta ancora in isolamento e deve ripetere il tampone dopo ulteriori 7 giorni (al 17^ giorno dall’inizio dell’isolamento). Se anche l’ultimo test molecolare risulta positivo, l’isolamento si interrompe, comunque, al 21^ giorno dall’inizio dell’isolamento, in quanto le evidenze disponibili non mettono in luce alcun caso di presenza di virus competente per la replicazione.</w:t>
      </w:r>
    </w:p>
    <w:p w14:paraId="3D86F587"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Quali misure sono previste per gli alunni “contatti stretti” di persone positive?</w:t>
      </w:r>
      <w:r w:rsidRPr="00464DA8">
        <w:rPr>
          <w:rFonts w:ascii="Titillium Web" w:eastAsia="Times New Roman" w:hAnsi="Titillium Web" w:cs="Times New Roman"/>
          <w:color w:val="333333"/>
          <w:sz w:val="26"/>
          <w:szCs w:val="26"/>
          <w:lang w:eastAsia="it-IT"/>
        </w:rPr>
        <w:br/>
        <w:t>In tale caso è previsto che l’alunno venga posto in isolamento fiduciario per 10 giorni, trascorsi i quali sarà sottoposto a tampone antigenico rapido o molecolare.</w:t>
      </w:r>
    </w:p>
    <w:p w14:paraId="7D8623BE"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Come ci si deve comportare nel caso in cui un alunno presenti un aumento della temperatura corporea al di sopra di 37,5°C o un sintomo compatibile con COVID-19, presso il proprio domicilio?</w:t>
      </w:r>
      <w:r w:rsidRPr="00464DA8">
        <w:rPr>
          <w:rFonts w:ascii="Titillium Web" w:eastAsia="Times New Roman" w:hAnsi="Titillium Web" w:cs="Times New Roman"/>
          <w:color w:val="333333"/>
          <w:sz w:val="26"/>
          <w:szCs w:val="26"/>
          <w:lang w:eastAsia="it-IT"/>
        </w:rPr>
        <w:br/>
        <w:t>In tale situazione, l'alunno deve restare a casa e i genitori devono comunicare l’assenza scolastica per motivi di salute. I genitori informano anche il Pediatra o il Medico curante che, in caso di sospetto COVID-19, richiede tempestivamente il test diagnostico e lo comunica al Dipartimento di prevenzione per l’esecuzione del test. Se il tampone è negativo, l’alunno dovrà restare a casa fino a guarigione clinica, seguendo le indicazioni del Pediatra o Medico curante il quale, al momento opportuno, redigerà una attestazione che il bambino/studente può rientrare scuola.</w:t>
      </w:r>
    </w:p>
    <w:p w14:paraId="1E1618DA"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Nel caso in cui un lavoratore presenti un aumento della temperatura corporea al di sopra di 37,5°C o un sintomo compatibile con COVID-19, in ambito scolastico, quali sono le procedure da seguire?</w:t>
      </w:r>
      <w:r w:rsidRPr="00464DA8">
        <w:rPr>
          <w:rFonts w:ascii="Titillium Web" w:eastAsia="Times New Roman" w:hAnsi="Titillium Web" w:cs="Times New Roman"/>
          <w:color w:val="333333"/>
          <w:sz w:val="26"/>
          <w:szCs w:val="26"/>
          <w:lang w:eastAsia="it-IT"/>
        </w:rPr>
        <w:br/>
        <w:t>In tal caso, bisogna assicurarsi che il lavoratore indossi la mascherina chirurgica, invitarlo ad allontanarsi dalla struttura, a rientrare al proprio domicilio e a contattare il proprio Medico di Medicina Generale per la valutazione clinica necessaria. Il Medico curante valuterà l’eventuale prescrizione del test diagnostico e lo comunicherà al Dipartimento di prevenzione della Asl che provvederà all’esecuzione del test. In caso di diagnosi di patologia diversa da COVID-19, il Medico curante redigerà un documento volto ad attestare che il lavoratore può rientrare a scuola poiché è stato seguito il percorso diagnostico-terapeutico e di prevenzione per COVID-19 previsto.</w:t>
      </w:r>
    </w:p>
    <w:p w14:paraId="50C41B2B"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lastRenderedPageBreak/>
        <w:t>Nel caso in cui un lavoratore presenti un aumento della temperatura corporea al di sopra di 37.5°C o un sintomo compatibile con COVID-19, al proprio domicilio, come deve comportarsi?</w:t>
      </w:r>
      <w:r w:rsidRPr="00464DA8">
        <w:rPr>
          <w:rFonts w:ascii="Titillium Web" w:eastAsia="Times New Roman" w:hAnsi="Titillium Web" w:cs="Times New Roman"/>
          <w:color w:val="333333"/>
          <w:sz w:val="26"/>
          <w:szCs w:val="26"/>
          <w:lang w:eastAsia="it-IT"/>
        </w:rPr>
        <w:br/>
        <w:t>Deve restare a casa, informare il Medico di Medicina Generale e comunicare l’assenza dal lavoro per motivi di salute, producendo il certificato medico. Il Medico, in caso di sospetto COVID-19, richiede tempestivamente il test diagnostico e lo comunica al Dipartimento di prevenzione che provvederà all’esecuzione del test. In caso di diagnosi di patologia diversa da COVID-19, il Medico certificherà che il lavoratore può rientrare a scuola poiché è stato seguito il percorso diagnostico-terapeutico e di prevenzione per COVID-19 previsto.</w:t>
      </w:r>
    </w:p>
    <w:p w14:paraId="235C275D"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Quali procedure si adottano nel caso di un alunno o di un lavoratore convivente di una persona contagiata?</w:t>
      </w:r>
      <w:r w:rsidRPr="00464DA8">
        <w:rPr>
          <w:rFonts w:ascii="Titillium Web" w:eastAsia="Times New Roman" w:hAnsi="Titillium Web" w:cs="Times New Roman"/>
          <w:color w:val="333333"/>
          <w:sz w:val="26"/>
          <w:szCs w:val="26"/>
          <w:lang w:eastAsia="it-IT"/>
        </w:rPr>
        <w:br/>
        <w:t>Su valutazione del Dipartimento di prevenzione, l’alunno o il lavoratore sarà posto in quarantena per 10 giorni e sottoposto a tampone antigenico rapido o molecolare. Eventuali suoi contatti stretti (esempio compagni di classe), non necessitano di quarantena, a meno di successive valutazioni del Dipartimento di prevenzione.</w:t>
      </w:r>
    </w:p>
    <w:p w14:paraId="215ED921"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Quali precauzioni dovranno essere prese in caso di alunno o operatore che abbia contatto con una persona che vive a stretto contatto con un positivo al COVID-19?</w:t>
      </w:r>
      <w:r w:rsidRPr="00464DA8">
        <w:rPr>
          <w:rFonts w:ascii="Titillium Web" w:eastAsia="Times New Roman" w:hAnsi="Titillium Web" w:cs="Times New Roman"/>
          <w:color w:val="333333"/>
          <w:sz w:val="26"/>
          <w:szCs w:val="26"/>
          <w:lang w:eastAsia="it-IT"/>
        </w:rPr>
        <w:br/>
        <w:t>Qualora un alunno o un lavoratore risultasse in contatto con una persona a sua volta in stretto contatto con un positivo al Covid-19, non vi è alcuna precauzione da prendere, a meno che il contatto stretto del caso non risulti successivamente positivo ad eventuali test diagnostici disposti dal Dipartimento di prevenzione e che quest’ultimo abbia accertato una possibile esposizione.</w:t>
      </w:r>
    </w:p>
    <w:p w14:paraId="306AF0A0" w14:textId="77777777" w:rsidR="00464DA8" w:rsidRPr="00464DA8" w:rsidRDefault="00464DA8" w:rsidP="00464DA8">
      <w:pPr>
        <w:numPr>
          <w:ilvl w:val="0"/>
          <w:numId w:val="7"/>
        </w:numPr>
        <w:pBdr>
          <w:bottom w:val="single" w:sz="6" w:space="15" w:color="D1D1D1"/>
        </w:pBdr>
        <w:shd w:val="clear" w:color="auto" w:fill="FFFFFF"/>
        <w:spacing w:before="100" w:beforeAutospacing="1" w:after="300" w:line="240" w:lineRule="auto"/>
        <w:rPr>
          <w:rFonts w:ascii="Titillium Web" w:eastAsia="Times New Roman" w:hAnsi="Titillium Web" w:cs="Times New Roman"/>
          <w:color w:val="333333"/>
          <w:sz w:val="26"/>
          <w:szCs w:val="26"/>
          <w:lang w:eastAsia="it-IT"/>
        </w:rPr>
      </w:pPr>
      <w:r w:rsidRPr="00464DA8">
        <w:rPr>
          <w:rFonts w:ascii="Titillium Web" w:eastAsia="Times New Roman" w:hAnsi="Titillium Web" w:cs="Times New Roman"/>
          <w:b/>
          <w:bCs/>
          <w:color w:val="202020"/>
          <w:sz w:val="26"/>
          <w:szCs w:val="26"/>
          <w:lang w:eastAsia="it-IT"/>
        </w:rPr>
        <w:t>Chi prescrive la quarantena agli studenti di una classe e/o la chiusura di una scuola o parte di essa?</w:t>
      </w:r>
      <w:r w:rsidRPr="00464DA8">
        <w:rPr>
          <w:rFonts w:ascii="Titillium Web" w:eastAsia="Times New Roman" w:hAnsi="Titillium Web" w:cs="Times New Roman"/>
          <w:color w:val="333333"/>
          <w:sz w:val="26"/>
          <w:szCs w:val="26"/>
          <w:lang w:eastAsia="it-IT"/>
        </w:rPr>
        <w:br/>
        <w:t>Se un alunno e/o un lavoratore risulta positivo al COVID-19, il Dipartimento di prevenzione valuterà la possibilità di prescrivere la quarantena a tutti gli studenti della stessa classe e all’eventuale personale scolastico esposto che si configuri come contatto stretto. </w:t>
      </w:r>
      <w:r w:rsidRPr="00464DA8">
        <w:rPr>
          <w:rFonts w:ascii="Titillium Web" w:eastAsia="Times New Roman" w:hAnsi="Titillium Web" w:cs="Times New Roman"/>
          <w:i/>
          <w:iCs/>
          <w:color w:val="333333"/>
          <w:sz w:val="26"/>
          <w:szCs w:val="26"/>
          <w:lang w:eastAsia="it-IT"/>
        </w:rPr>
        <w:t>La chiusura di una scuola o parte della stessa dovrà essere valutata dal Dipartimento di prevenzione della Asl.</w:t>
      </w:r>
    </w:p>
    <w:bookmarkEnd w:id="2"/>
    <w:p w14:paraId="37B881AC" w14:textId="77777777" w:rsidR="00186D22" w:rsidRDefault="00186D22"/>
    <w:sectPr w:rsidR="00186D2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0532F"/>
    <w:multiLevelType w:val="multilevel"/>
    <w:tmpl w:val="EFC4CCD2"/>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C523B"/>
    <w:multiLevelType w:val="multilevel"/>
    <w:tmpl w:val="D8D4D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960D1C"/>
    <w:multiLevelType w:val="multilevel"/>
    <w:tmpl w:val="21F87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0975BF"/>
    <w:multiLevelType w:val="multilevel"/>
    <w:tmpl w:val="05443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4659E3"/>
    <w:multiLevelType w:val="multilevel"/>
    <w:tmpl w:val="23E09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5C1E5F"/>
    <w:multiLevelType w:val="multilevel"/>
    <w:tmpl w:val="B0E60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6F37AF"/>
    <w:multiLevelType w:val="multilevel"/>
    <w:tmpl w:val="D966C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0E76D0"/>
    <w:multiLevelType w:val="multilevel"/>
    <w:tmpl w:val="D3B0B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620DBC"/>
    <w:multiLevelType w:val="multilevel"/>
    <w:tmpl w:val="15165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6B72D8"/>
    <w:multiLevelType w:val="multilevel"/>
    <w:tmpl w:val="3DAA1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F2111F"/>
    <w:multiLevelType w:val="multilevel"/>
    <w:tmpl w:val="0456B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7D4278"/>
    <w:multiLevelType w:val="multilevel"/>
    <w:tmpl w:val="54268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0"/>
  </w:num>
  <w:num w:numId="3">
    <w:abstractNumId w:val="1"/>
  </w:num>
  <w:num w:numId="4">
    <w:abstractNumId w:val="9"/>
  </w:num>
  <w:num w:numId="5">
    <w:abstractNumId w:val="5"/>
  </w:num>
  <w:num w:numId="6">
    <w:abstractNumId w:val="10"/>
  </w:num>
  <w:num w:numId="7">
    <w:abstractNumId w:val="3"/>
  </w:num>
  <w:num w:numId="8">
    <w:abstractNumId w:val="11"/>
  </w:num>
  <w:num w:numId="9">
    <w:abstractNumId w:val="4"/>
  </w:num>
  <w:num w:numId="10">
    <w:abstractNumId w:val="7"/>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DA8"/>
    <w:rsid w:val="00186D22"/>
    <w:rsid w:val="00464DA8"/>
    <w:rsid w:val="00DA0633"/>
    <w:rsid w:val="00F34B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BA06B"/>
  <w15:chartTrackingRefBased/>
  <w15:docId w15:val="{3BC9857E-34C0-4ECC-A471-E5EEF44F4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ndara" w:eastAsiaTheme="minorHAnsi" w:hAnsi="Candara" w:cstheme="minorBidi"/>
        <w:sz w:val="24"/>
        <w:szCs w:val="22"/>
        <w:lang w:val="it-I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3">
    <w:name w:val="heading 3"/>
    <w:basedOn w:val="Normale"/>
    <w:link w:val="Titolo3Carattere"/>
    <w:uiPriority w:val="9"/>
    <w:qFormat/>
    <w:rsid w:val="00464DA8"/>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464DA8"/>
    <w:rPr>
      <w:rFonts w:ascii="Times New Roman" w:eastAsia="Times New Roman" w:hAnsi="Times New Roman" w:cs="Times New Roman"/>
      <w:b/>
      <w:bCs/>
      <w:sz w:val="27"/>
      <w:szCs w:val="27"/>
      <w:lang w:eastAsia="it-IT"/>
    </w:rPr>
  </w:style>
  <w:style w:type="character" w:styleId="Enfasigrassetto">
    <w:name w:val="Strong"/>
    <w:basedOn w:val="Carpredefinitoparagrafo"/>
    <w:uiPriority w:val="22"/>
    <w:qFormat/>
    <w:rsid w:val="00464DA8"/>
    <w:rPr>
      <w:b/>
      <w:bCs/>
    </w:rPr>
  </w:style>
  <w:style w:type="character" w:styleId="Enfasicorsivo">
    <w:name w:val="Emphasis"/>
    <w:basedOn w:val="Carpredefinitoparagrafo"/>
    <w:uiPriority w:val="20"/>
    <w:qFormat/>
    <w:rsid w:val="00464DA8"/>
    <w:rPr>
      <w:i/>
      <w:iCs/>
    </w:rPr>
  </w:style>
  <w:style w:type="character" w:styleId="Collegamentoipertestuale">
    <w:name w:val="Hyperlink"/>
    <w:basedOn w:val="Carpredefinitoparagrafo"/>
    <w:uiPriority w:val="99"/>
    <w:semiHidden/>
    <w:unhideWhenUsed/>
    <w:rsid w:val="00464DA8"/>
    <w:rPr>
      <w:color w:val="0000FF"/>
      <w:u w:val="single"/>
    </w:rPr>
  </w:style>
  <w:style w:type="paragraph" w:styleId="NormaleWeb">
    <w:name w:val="Normal (Web)"/>
    <w:basedOn w:val="Normale"/>
    <w:uiPriority w:val="99"/>
    <w:semiHidden/>
    <w:unhideWhenUsed/>
    <w:rsid w:val="00464DA8"/>
    <w:pPr>
      <w:spacing w:before="100" w:beforeAutospacing="1" w:after="100" w:afterAutospacing="1" w:line="240" w:lineRule="auto"/>
    </w:pPr>
    <w:rPr>
      <w:rFonts w:ascii="Times New Roman" w:eastAsia="Times New Roman" w:hAnsi="Times New Roman" w:cs="Times New Roman"/>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376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ur.gov.it/documents/20182/0/ALL.+A+_+Linee_Guida_DDI_.pdf/f0eeb0b4-bb7e-1d8e-4809-a359a8a7512f?t=1596813131027" TargetMode="External"/><Relationship Id="rId13" Type="http://schemas.openxmlformats.org/officeDocument/2006/relationships/hyperlink" Target="https://www.istruzione.it/rientriamoascuola/allegati/Rapporto%20ISS%20COVID%2058_Scuole_21_8_2020.pdf" TargetMode="External"/><Relationship Id="rId3" Type="http://schemas.openxmlformats.org/officeDocument/2006/relationships/settings" Target="settings.xml"/><Relationship Id="rId7" Type="http://schemas.openxmlformats.org/officeDocument/2006/relationships/hyperlink" Target="https://www.miur.gov.it/web/guest/-/circolare-n-1870-del-14-ottobre-2020" TargetMode="External"/><Relationship Id="rId12" Type="http://schemas.openxmlformats.org/officeDocument/2006/relationships/hyperlink" Target="https://www.istruzione.it/rientriamoascuola/allegati/Didattica-Digitale-Integrata-e-tutela-della-privacy-Indicazioni-generali.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iur.gov.it/web/guest/-/circolare-n-1870-del-14-ottobre-2020" TargetMode="External"/><Relationship Id="rId11" Type="http://schemas.openxmlformats.org/officeDocument/2006/relationships/hyperlink" Target="https://www.miur.gov.it/web/guest/-/scuola-le-indicazioni-operative-per-lo-svolgimento-della-ddi-e-per-il-personale-in-quarantena" TargetMode="External"/><Relationship Id="rId5" Type="http://schemas.openxmlformats.org/officeDocument/2006/relationships/hyperlink" Target="https://www.istruzione.it/rientriamoascuola/allegati/STRALCIO+VERBALE+N.+100.pdf" TargetMode="External"/><Relationship Id="rId15" Type="http://schemas.openxmlformats.org/officeDocument/2006/relationships/theme" Target="theme/theme1.xml"/><Relationship Id="rId10" Type="http://schemas.openxmlformats.org/officeDocument/2006/relationships/hyperlink" Target="https://www.miur.gov.it/web/guest/-/scuola-le-indicazioni-operative-per-lo-svolgimento-della-ddi-e-per-il-personale-in-quarantena" TargetMode="External"/><Relationship Id="rId4" Type="http://schemas.openxmlformats.org/officeDocument/2006/relationships/webSettings" Target="webSettings.xml"/><Relationship Id="rId9" Type="http://schemas.openxmlformats.org/officeDocument/2006/relationships/hyperlink" Target="https://www.miur.gov.it/web/guest/-/scuola-le-indicazioni-operative-per-lo-svolgimento-della-ddi-e-per-il-personale-in-quarantena"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2900</Words>
  <Characters>16536</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Di Pasquale</dc:creator>
  <cp:keywords/>
  <dc:description/>
  <cp:lastModifiedBy>Marcello Di Pasquale</cp:lastModifiedBy>
  <cp:revision>1</cp:revision>
  <dcterms:created xsi:type="dcterms:W3CDTF">2020-11-24T17:21:00Z</dcterms:created>
  <dcterms:modified xsi:type="dcterms:W3CDTF">2020-11-24T17:47:00Z</dcterms:modified>
</cp:coreProperties>
</file>